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D45FA" w14:textId="77777777" w:rsidR="00997095" w:rsidRDefault="00236DC7">
      <w:pPr>
        <w:pStyle w:val="10"/>
        <w:keepNext/>
        <w:keepLines/>
        <w:shd w:val="clear" w:color="auto" w:fill="auto"/>
        <w:spacing w:after="320"/>
        <w:ind w:firstLine="0"/>
        <w:jc w:val="center"/>
      </w:pPr>
      <w:bookmarkStart w:id="0" w:name="bookmark0"/>
      <w:bookmarkStart w:id="1" w:name="bookmark1"/>
      <w:r>
        <w:t>ПОЯСНЮВАЛЬНА ЗАПИСКА</w:t>
      </w:r>
      <w:bookmarkEnd w:id="0"/>
      <w:bookmarkEnd w:id="1"/>
    </w:p>
    <w:p w14:paraId="7F927716" w14:textId="603A4049" w:rsidR="00997095" w:rsidRDefault="00236DC7">
      <w:pPr>
        <w:pStyle w:val="a4"/>
        <w:shd w:val="clear" w:color="auto" w:fill="auto"/>
        <w:ind w:left="180" w:firstLine="560"/>
        <w:jc w:val="both"/>
      </w:pPr>
      <w:r>
        <w:rPr>
          <w:b/>
          <w:bCs/>
        </w:rPr>
        <w:t xml:space="preserve">до </w:t>
      </w:r>
      <w:proofErr w:type="spellStart"/>
      <w:r>
        <w:rPr>
          <w:b/>
          <w:bCs/>
        </w:rPr>
        <w:t>проє</w:t>
      </w:r>
      <w:r>
        <w:rPr>
          <w:b/>
          <w:bCs/>
        </w:rPr>
        <w:t>кту</w:t>
      </w:r>
      <w:proofErr w:type="spellEnd"/>
      <w:r>
        <w:rPr>
          <w:b/>
          <w:bCs/>
        </w:rPr>
        <w:t xml:space="preserve"> рішення Закарпатської обласної ради „Про заклади професійної (професійно-технічної) освіти Закарпатської обласної ради”</w:t>
      </w:r>
    </w:p>
    <w:p w14:paraId="30EF7D28" w14:textId="77777777" w:rsidR="00997095" w:rsidRDefault="00236DC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42"/>
        </w:tabs>
        <w:jc w:val="both"/>
      </w:pPr>
      <w:bookmarkStart w:id="2" w:name="bookmark2"/>
      <w:bookmarkStart w:id="3" w:name="bookmark3"/>
      <w:r>
        <w:t>Обґрунтування необхідності прийняття рішення</w:t>
      </w:r>
      <w:bookmarkEnd w:id="2"/>
      <w:bookmarkEnd w:id="3"/>
    </w:p>
    <w:p w14:paraId="6EA12C3D" w14:textId="77777777" w:rsidR="00997095" w:rsidRDefault="00236DC7">
      <w:pPr>
        <w:pStyle w:val="a4"/>
        <w:shd w:val="clear" w:color="auto" w:fill="auto"/>
        <w:ind w:firstLine="600"/>
        <w:jc w:val="both"/>
      </w:pPr>
      <w:r>
        <w:t xml:space="preserve">Зазначене рішення дасть змогу впорядкувати </w:t>
      </w:r>
      <w:r>
        <w:t>діяльність закладів професійної (професійно-технічної) освіти області, привести установчі документи закладів професійної (професійно-технічної) освіти у відповідність до вимог чинного законодавства.</w:t>
      </w:r>
    </w:p>
    <w:p w14:paraId="382B0FA7" w14:textId="77777777" w:rsidR="00997095" w:rsidRDefault="00236DC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77"/>
        </w:tabs>
        <w:ind w:firstLine="740"/>
        <w:jc w:val="both"/>
      </w:pPr>
      <w:bookmarkStart w:id="4" w:name="bookmark4"/>
      <w:bookmarkStart w:id="5" w:name="bookmark5"/>
      <w:r>
        <w:t>Мета і шляхи її досягнення</w:t>
      </w:r>
      <w:bookmarkEnd w:id="4"/>
      <w:bookmarkEnd w:id="5"/>
    </w:p>
    <w:p w14:paraId="67045E4B" w14:textId="77777777" w:rsidR="00997095" w:rsidRDefault="00236DC7">
      <w:pPr>
        <w:pStyle w:val="a4"/>
        <w:shd w:val="clear" w:color="auto" w:fill="auto"/>
        <w:spacing w:after="640"/>
        <w:ind w:firstLine="740"/>
        <w:jc w:val="both"/>
      </w:pPr>
      <w:r>
        <w:t>Метою прийняття рішення є прив</w:t>
      </w:r>
      <w:r>
        <w:t>едення установчих документів закладів професійної (професійно-технічної) освіти області у відповідність до вимог чинного законодавства, здійснення організаційно-правових заходів, пов’язаних з реорганізацією юридичних осіб шляхом перетворення, відповідно до</w:t>
      </w:r>
      <w:r>
        <w:t xml:space="preserve"> вимог законодавства України.</w:t>
      </w:r>
    </w:p>
    <w:p w14:paraId="2DA26147" w14:textId="77777777" w:rsidR="00997095" w:rsidRDefault="00236DC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77"/>
        </w:tabs>
        <w:ind w:firstLine="740"/>
        <w:jc w:val="both"/>
      </w:pPr>
      <w:bookmarkStart w:id="6" w:name="bookmark6"/>
      <w:bookmarkStart w:id="7" w:name="bookmark7"/>
      <w:r>
        <w:t>Правові аспекти</w:t>
      </w:r>
      <w:bookmarkEnd w:id="6"/>
      <w:bookmarkEnd w:id="7"/>
    </w:p>
    <w:p w14:paraId="497AA833" w14:textId="77777777" w:rsidR="00997095" w:rsidRDefault="00236DC7">
      <w:pPr>
        <w:pStyle w:val="a4"/>
        <w:shd w:val="clear" w:color="auto" w:fill="auto"/>
        <w:ind w:firstLine="600"/>
        <w:jc w:val="both"/>
      </w:pPr>
      <w:r>
        <w:t>Стаття 90 Цивільного Кодексу України, статті 78 Господарського кодексу України, пункт 20 частини 1 статті 43 Закону України «Про місцеве самоврядування в Україні», стаття 6 Закону України «Про передачу об’єктів</w:t>
      </w:r>
      <w:r>
        <w:t xml:space="preserve"> права державної та комунальної власності», Положення про порядок передачі об’єктів права державної власності і Порядок подання та розгляду пропозицій щодо передачі об’єктів з комунальної у державну власність та утворення і роботи комісії з питань передачі</w:t>
      </w:r>
      <w:r>
        <w:t xml:space="preserve"> об’єктів у державну власність, затверджені постановою Кабінету Міністрів України від 21.09.1998 № 1482, розпорядження Кабінету Міністрів України від 17.10.2018 №750-р «Про передачу цілісних майнових комплексів державних закладів професійної (професійно-те</w:t>
      </w:r>
      <w:r>
        <w:t>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</w:t>
      </w:r>
      <w:r>
        <w:t>торіальної громади м. Києва та у спільну власність територіальних громад Закарпатської області».</w:t>
      </w:r>
    </w:p>
    <w:p w14:paraId="01938A57" w14:textId="77777777" w:rsidR="00997095" w:rsidRDefault="00236DC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57"/>
        </w:tabs>
        <w:jc w:val="both"/>
      </w:pPr>
      <w:bookmarkStart w:id="8" w:name="bookmark8"/>
      <w:bookmarkStart w:id="9" w:name="bookmark9"/>
      <w:r>
        <w:t>Фінансово-економічне обґрунтування</w:t>
      </w:r>
      <w:bookmarkEnd w:id="8"/>
      <w:bookmarkEnd w:id="9"/>
    </w:p>
    <w:p w14:paraId="142EEEF8" w14:textId="4A697513" w:rsidR="00997095" w:rsidRDefault="00236DC7">
      <w:pPr>
        <w:pStyle w:val="a4"/>
        <w:shd w:val="clear" w:color="auto" w:fill="auto"/>
        <w:ind w:firstLine="580"/>
        <w:jc w:val="both"/>
      </w:pPr>
      <w:r>
        <w:t xml:space="preserve">Прийняття цього </w:t>
      </w:r>
      <w:proofErr w:type="spellStart"/>
      <w:r>
        <w:t>проє</w:t>
      </w:r>
      <w:r>
        <w:t>кту</w:t>
      </w:r>
      <w:proofErr w:type="spellEnd"/>
      <w:r>
        <w:t xml:space="preserve"> не потребує додаткових фінансових видатків.</w:t>
      </w:r>
    </w:p>
    <w:p w14:paraId="67925EE2" w14:textId="77777777" w:rsidR="00997095" w:rsidRDefault="00236DC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57"/>
        </w:tabs>
        <w:jc w:val="both"/>
      </w:pPr>
      <w:bookmarkStart w:id="10" w:name="bookmark10"/>
      <w:bookmarkStart w:id="11" w:name="bookmark11"/>
      <w:r>
        <w:t>Позиція заінтересованих органів</w:t>
      </w:r>
      <w:bookmarkEnd w:id="10"/>
      <w:bookmarkEnd w:id="11"/>
    </w:p>
    <w:p w14:paraId="754EF1AE" w14:textId="5959BBF8" w:rsidR="00997095" w:rsidRDefault="00236DC7">
      <w:pPr>
        <w:pStyle w:val="a4"/>
        <w:shd w:val="clear" w:color="auto" w:fill="auto"/>
        <w:ind w:firstLine="600"/>
        <w:jc w:val="both"/>
      </w:pPr>
      <w:r>
        <w:t xml:space="preserve">Цей </w:t>
      </w:r>
      <w:proofErr w:type="spellStart"/>
      <w:r>
        <w:t>проє</w:t>
      </w:r>
      <w:r>
        <w:t>кт</w:t>
      </w:r>
      <w:proofErr w:type="spellEnd"/>
      <w:r>
        <w:t xml:space="preserve"> </w:t>
      </w:r>
      <w:r>
        <w:t>рішення спрямований на забезпечення впорядкування діяльності закладів професійної (професійно-технічної) освіти області, приведення установчих документів закладів професійної (</w:t>
      </w:r>
      <w:proofErr w:type="spellStart"/>
      <w:r>
        <w:t>професійно</w:t>
      </w:r>
      <w:proofErr w:type="spellEnd"/>
      <w:r>
        <w:t>- технічної) освіти у відповідність до вимог чинного законодавства.</w:t>
      </w:r>
      <w:r>
        <w:br w:type="page"/>
      </w:r>
    </w:p>
    <w:p w14:paraId="709AA62E" w14:textId="77777777" w:rsidR="00997095" w:rsidRDefault="00236DC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86"/>
        </w:tabs>
        <w:jc w:val="both"/>
      </w:pPr>
      <w:bookmarkStart w:id="12" w:name="bookmark12"/>
      <w:bookmarkStart w:id="13" w:name="bookmark13"/>
      <w:r>
        <w:lastRenderedPageBreak/>
        <w:t>Р</w:t>
      </w:r>
      <w:r>
        <w:t>егіональний аспект</w:t>
      </w:r>
      <w:bookmarkEnd w:id="12"/>
      <w:bookmarkEnd w:id="13"/>
    </w:p>
    <w:p w14:paraId="77E62A38" w14:textId="53FA5060" w:rsidR="00997095" w:rsidRDefault="00236DC7">
      <w:pPr>
        <w:pStyle w:val="a4"/>
        <w:shd w:val="clear" w:color="auto" w:fill="auto"/>
        <w:spacing w:after="300"/>
        <w:ind w:firstLine="720"/>
        <w:jc w:val="both"/>
      </w:pPr>
      <w:r>
        <w:t xml:space="preserve">Цей </w:t>
      </w:r>
      <w:proofErr w:type="spellStart"/>
      <w:r>
        <w:t>проє</w:t>
      </w:r>
      <w:r>
        <w:t>кт</w:t>
      </w:r>
      <w:proofErr w:type="spellEnd"/>
      <w:r>
        <w:t xml:space="preserve"> рішення не стосується питання розвитку адміністративно- територіальної одиниці.</w:t>
      </w:r>
    </w:p>
    <w:p w14:paraId="53EE9BC1" w14:textId="77777777" w:rsidR="00997095" w:rsidRDefault="00236DC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86"/>
        </w:tabs>
        <w:jc w:val="both"/>
      </w:pPr>
      <w:bookmarkStart w:id="14" w:name="bookmark14"/>
      <w:bookmarkStart w:id="15" w:name="bookmark15"/>
      <w:r>
        <w:t>Громадське обговорення</w:t>
      </w:r>
      <w:bookmarkEnd w:id="14"/>
      <w:bookmarkEnd w:id="15"/>
    </w:p>
    <w:p w14:paraId="03DA2D3C" w14:textId="77777777" w:rsidR="00997095" w:rsidRDefault="00236DC7">
      <w:pPr>
        <w:pStyle w:val="a4"/>
        <w:shd w:val="clear" w:color="auto" w:fill="auto"/>
        <w:spacing w:after="300"/>
        <w:ind w:firstLine="720"/>
        <w:jc w:val="both"/>
      </w:pPr>
      <w:r>
        <w:t>Це рішення не потребує громадського обговорення.</w:t>
      </w:r>
    </w:p>
    <w:p w14:paraId="6405FC69" w14:textId="77777777" w:rsidR="00997095" w:rsidRDefault="00236DC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86"/>
        </w:tabs>
        <w:jc w:val="both"/>
      </w:pPr>
      <w:bookmarkStart w:id="16" w:name="bookmark16"/>
      <w:bookmarkStart w:id="17" w:name="bookmark17"/>
      <w:r>
        <w:t>Прогноз результатів</w:t>
      </w:r>
      <w:bookmarkEnd w:id="16"/>
      <w:bookmarkEnd w:id="17"/>
    </w:p>
    <w:p w14:paraId="54B12907" w14:textId="77777777" w:rsidR="00997095" w:rsidRDefault="00236DC7">
      <w:pPr>
        <w:pStyle w:val="a4"/>
        <w:shd w:val="clear" w:color="auto" w:fill="auto"/>
        <w:spacing w:after="0"/>
        <w:ind w:firstLine="720"/>
        <w:jc w:val="both"/>
        <w:sectPr w:rsidR="00997095">
          <w:pgSz w:w="11900" w:h="16840"/>
          <w:pgMar w:top="933" w:right="366" w:bottom="1428" w:left="1751" w:header="505" w:footer="1000" w:gutter="0"/>
          <w:pgNumType w:start="1"/>
          <w:cols w:space="720"/>
          <w:noEndnote/>
          <w:docGrid w:linePitch="360"/>
        </w:sectPr>
      </w:pPr>
      <w:r>
        <w:t>Прийняття рішення дасть змо</w:t>
      </w:r>
      <w:r>
        <w:t>гу забезпечити виконання розпорядження Кабінету Міністрів України від 17.10.2018 №750-р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</w:t>
      </w:r>
      <w:r>
        <w:t>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</w:t>
      </w:r>
      <w:r>
        <w:t>тської області».</w:t>
      </w:r>
    </w:p>
    <w:p w14:paraId="2B7FC610" w14:textId="77777777" w:rsidR="00997095" w:rsidRDefault="00997095">
      <w:pPr>
        <w:spacing w:before="99" w:after="99" w:line="240" w:lineRule="exact"/>
        <w:rPr>
          <w:sz w:val="19"/>
          <w:szCs w:val="19"/>
        </w:rPr>
      </w:pPr>
    </w:p>
    <w:p w14:paraId="5FDE2974" w14:textId="77777777" w:rsidR="00997095" w:rsidRDefault="00997095">
      <w:pPr>
        <w:spacing w:line="1" w:lineRule="exact"/>
        <w:sectPr w:rsidR="00997095">
          <w:type w:val="continuous"/>
          <w:pgSz w:w="11900" w:h="16840"/>
          <w:pgMar w:top="1446" w:right="0" w:bottom="1446" w:left="0" w:header="0" w:footer="3" w:gutter="0"/>
          <w:cols w:space="720"/>
          <w:noEndnote/>
          <w:docGrid w:linePitch="360"/>
        </w:sectPr>
      </w:pPr>
    </w:p>
    <w:p w14:paraId="68E93894" w14:textId="77777777" w:rsidR="00997095" w:rsidRDefault="00236DC7">
      <w:pPr>
        <w:pStyle w:val="a4"/>
        <w:framePr w:w="3149" w:h="374" w:wrap="none" w:vAnchor="text" w:hAnchor="page" w:x="1769" w:y="97"/>
        <w:shd w:val="clear" w:color="auto" w:fill="auto"/>
        <w:spacing w:after="0"/>
        <w:ind w:firstLine="0"/>
      </w:pPr>
      <w:r>
        <w:rPr>
          <w:b/>
          <w:bCs/>
        </w:rPr>
        <w:t>Директор департаменту</w:t>
      </w:r>
    </w:p>
    <w:p w14:paraId="562C861E" w14:textId="77777777" w:rsidR="00997095" w:rsidRDefault="00236DC7">
      <w:pPr>
        <w:pStyle w:val="a4"/>
        <w:framePr w:w="3326" w:h="370" w:wrap="none" w:vAnchor="text" w:hAnchor="page" w:x="8062" w:y="116"/>
        <w:shd w:val="clear" w:color="auto" w:fill="auto"/>
        <w:spacing w:after="0"/>
        <w:ind w:firstLine="0"/>
      </w:pPr>
      <w:r>
        <w:rPr>
          <w:b/>
          <w:bCs/>
        </w:rPr>
        <w:t>Мар’яна МАРУСИНЕЦЬ</w:t>
      </w:r>
    </w:p>
    <w:p w14:paraId="05220C83" w14:textId="77777777" w:rsidR="00997095" w:rsidRDefault="00236DC7">
      <w:pPr>
        <w:spacing w:line="360" w:lineRule="exact"/>
      </w:pPr>
      <w:r>
        <w:rPr>
          <w:noProof/>
        </w:rPr>
        <w:drawing>
          <wp:anchor distT="0" distB="0" distL="0" distR="0" simplePos="0" relativeHeight="62914690" behindDoc="1" locked="0" layoutInCell="1" allowOverlap="1" wp14:anchorId="6E52A169" wp14:editId="73071DC5">
            <wp:simplePos x="0" y="0"/>
            <wp:positionH relativeFrom="page">
              <wp:posOffset>3859530</wp:posOffset>
            </wp:positionH>
            <wp:positionV relativeFrom="paragraph">
              <wp:posOffset>12700</wp:posOffset>
            </wp:positionV>
            <wp:extent cx="938530" cy="688975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938530" cy="68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46A861" w14:textId="77777777" w:rsidR="00997095" w:rsidRDefault="00997095">
      <w:pPr>
        <w:spacing w:line="360" w:lineRule="exact"/>
      </w:pPr>
    </w:p>
    <w:p w14:paraId="5FB639D9" w14:textId="77777777" w:rsidR="00997095" w:rsidRDefault="00997095">
      <w:pPr>
        <w:spacing w:after="359" w:line="1" w:lineRule="exact"/>
      </w:pPr>
    </w:p>
    <w:p w14:paraId="6CD624E7" w14:textId="77777777" w:rsidR="00997095" w:rsidRDefault="00997095">
      <w:pPr>
        <w:spacing w:line="1" w:lineRule="exact"/>
      </w:pPr>
    </w:p>
    <w:sectPr w:rsidR="00997095">
      <w:type w:val="continuous"/>
      <w:pgSz w:w="11900" w:h="16840"/>
      <w:pgMar w:top="1446" w:right="424" w:bottom="1446" w:left="17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AC2A" w14:textId="77777777" w:rsidR="00000000" w:rsidRDefault="00236DC7">
      <w:r>
        <w:separator/>
      </w:r>
    </w:p>
  </w:endnote>
  <w:endnote w:type="continuationSeparator" w:id="0">
    <w:p w14:paraId="5899EFA3" w14:textId="77777777" w:rsidR="00000000" w:rsidRDefault="00236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E0CAB" w14:textId="77777777" w:rsidR="00997095" w:rsidRDefault="00997095"/>
  </w:footnote>
  <w:footnote w:type="continuationSeparator" w:id="0">
    <w:p w14:paraId="5B0FE18E" w14:textId="77777777" w:rsidR="00997095" w:rsidRDefault="009970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55ADE"/>
    <w:multiLevelType w:val="multilevel"/>
    <w:tmpl w:val="63FAFB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00928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095"/>
    <w:rsid w:val="00236DC7"/>
    <w:rsid w:val="0099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EFBAA"/>
  <w15:docId w15:val="{C1F71C34-1854-4B5A-83EC-0AC24197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Основной текст"/>
    <w:basedOn w:val="a"/>
    <w:link w:val="a3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1962</Words>
  <Characters>1119</Characters>
  <Application>Microsoft Office Word</Application>
  <DocSecurity>0</DocSecurity>
  <Lines>9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Закарпатська обласна рада</cp:lastModifiedBy>
  <cp:revision>2</cp:revision>
  <dcterms:created xsi:type="dcterms:W3CDTF">2022-10-28T13:21:00Z</dcterms:created>
  <dcterms:modified xsi:type="dcterms:W3CDTF">2022-10-28T13:21:00Z</dcterms:modified>
</cp:coreProperties>
</file>